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B4" w:rsidRDefault="009936B4" w:rsidP="009936B4">
      <w:pPr>
        <w:spacing w:after="0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6</w:t>
      </w:r>
      <w:r>
        <w:rPr>
          <w:rFonts w:asciiTheme="majorHAnsi" w:hAnsiTheme="majorHAnsi"/>
          <w:b/>
          <w:bCs/>
          <w:sz w:val="32"/>
          <w:szCs w:val="32"/>
          <w:vertAlign w:val="superscript"/>
        </w:rPr>
        <w:t>ο</w:t>
      </w:r>
      <w:r>
        <w:rPr>
          <w:rFonts w:asciiTheme="majorHAnsi" w:hAnsiTheme="majorHAnsi"/>
          <w:b/>
          <w:bCs/>
          <w:sz w:val="32"/>
          <w:szCs w:val="32"/>
        </w:rPr>
        <w:t xml:space="preserve"> Γ.Ε.Λ. Καλλιθέας </w:t>
      </w:r>
    </w:p>
    <w:p w:rsidR="009936B4" w:rsidRDefault="009936B4" w:rsidP="009936B4">
      <w:pPr>
        <w:spacing w:after="0"/>
        <w:rPr>
          <w:rFonts w:asciiTheme="majorHAnsi" w:hAnsiTheme="majorHAnsi"/>
          <w:b/>
          <w:bCs/>
          <w:sz w:val="32"/>
          <w:szCs w:val="32"/>
        </w:rPr>
      </w:pPr>
    </w:p>
    <w:p w:rsidR="009936B4" w:rsidRDefault="009936B4" w:rsidP="009936B4">
      <w:pPr>
        <w:spacing w:after="0"/>
        <w:jc w:val="center"/>
        <w:rPr>
          <w:rFonts w:asciiTheme="majorHAnsi" w:hAnsiTheme="majorHAnsi"/>
          <w:b/>
          <w:bCs/>
          <w:sz w:val="40"/>
          <w:szCs w:val="36"/>
          <w:bdr w:val="single" w:sz="4" w:space="0" w:color="auto" w:frame="1"/>
        </w:rPr>
      </w:pPr>
      <w:r>
        <w:rPr>
          <w:rFonts w:asciiTheme="majorHAnsi" w:hAnsiTheme="majorHAnsi"/>
          <w:b/>
          <w:bCs/>
          <w:sz w:val="40"/>
          <w:szCs w:val="36"/>
          <w:bdr w:val="single" w:sz="4" w:space="0" w:color="auto" w:frame="1"/>
        </w:rPr>
        <w:t>εξεταστέα ύλη περιόδου Μαΐου- Ιουνίου 2017</w:t>
      </w:r>
    </w:p>
    <w:p w:rsidR="009936B4" w:rsidRDefault="009936B4" w:rsidP="009936B4">
      <w:pPr>
        <w:spacing w:after="0"/>
        <w:jc w:val="center"/>
        <w:rPr>
          <w:rFonts w:ascii="Calibri" w:eastAsia="Calibri" w:hAnsi="Calibri" w:cs="Times New Roman"/>
          <w:b/>
          <w:i/>
          <w:sz w:val="18"/>
          <w:szCs w:val="28"/>
        </w:rPr>
      </w:pPr>
    </w:p>
    <w:p w:rsidR="009936B4" w:rsidRDefault="009936B4" w:rsidP="009936B4">
      <w:pPr>
        <w:spacing w:after="120" w:line="240" w:lineRule="auto"/>
        <w:ind w:left="284" w:right="141"/>
        <w:rPr>
          <w:rFonts w:asciiTheme="majorHAnsi" w:eastAsia="Calibri" w:hAnsiTheme="majorHAnsi" w:cs="Times New Roman"/>
          <w:b/>
          <w:color w:val="1F497D" w:themeColor="text2"/>
          <w:sz w:val="44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31115</wp:posOffset>
            </wp:positionV>
            <wp:extent cx="2917825" cy="2085975"/>
            <wp:effectExtent l="19050" t="0" r="0" b="0"/>
            <wp:wrapSquare wrapText="bothSides"/>
            <wp:docPr id="2" name="Picture 2" descr="51516,1200392831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516,1200392831,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eastAsia="Calibri" w:hAnsiTheme="majorHAnsi" w:cs="Times New Roman"/>
          <w:b/>
          <w:color w:val="1F497D" w:themeColor="text2"/>
          <w:sz w:val="44"/>
          <w:szCs w:val="28"/>
        </w:rPr>
        <w:t>Χημεία</w:t>
      </w:r>
    </w:p>
    <w:p w:rsidR="009936B4" w:rsidRDefault="009936B4" w:rsidP="009936B4">
      <w:pPr>
        <w:spacing w:after="120" w:line="240" w:lineRule="auto"/>
        <w:ind w:right="141"/>
        <w:rPr>
          <w:rFonts w:ascii="Calibri" w:eastAsia="Calibri" w:hAnsi="Calibri" w:cs="Times New Roman"/>
          <w:b/>
          <w:color w:val="C00000"/>
          <w:sz w:val="24"/>
        </w:rPr>
      </w:pPr>
      <w:r>
        <w:rPr>
          <w:rFonts w:ascii="Calibri" w:eastAsia="Calibri" w:hAnsi="Calibri" w:cs="Times New Roman"/>
          <w:b/>
          <w:color w:val="C00000"/>
          <w:sz w:val="24"/>
        </w:rPr>
        <w:t xml:space="preserve">   </w:t>
      </w:r>
    </w:p>
    <w:p w:rsidR="009936B4" w:rsidRDefault="009936B4" w:rsidP="009936B4">
      <w:pPr>
        <w:spacing w:after="120" w:line="240" w:lineRule="auto"/>
        <w:ind w:right="141"/>
        <w:rPr>
          <w:rFonts w:asciiTheme="majorHAnsi" w:eastAsia="Calibri" w:hAnsiTheme="majorHAnsi" w:cs="Times New Roman"/>
          <w:b/>
          <w:i/>
          <w:color w:val="C00000"/>
          <w:sz w:val="36"/>
        </w:rPr>
      </w:pPr>
      <w:r>
        <w:rPr>
          <w:rFonts w:ascii="Calibri" w:eastAsia="Calibri" w:hAnsi="Calibri" w:cs="Times New Roman"/>
          <w:b/>
          <w:color w:val="C00000"/>
          <w:sz w:val="24"/>
        </w:rPr>
        <w:t xml:space="preserve">  </w:t>
      </w:r>
      <w:r>
        <w:rPr>
          <w:rFonts w:asciiTheme="majorHAnsi" w:eastAsia="Calibri" w:hAnsiTheme="majorHAnsi" w:cs="Times New Roman"/>
          <w:b/>
          <w:i/>
          <w:color w:val="C00000"/>
          <w:sz w:val="36"/>
        </w:rPr>
        <w:t>Α΄ ΤΑΞΗ ΗΜΕΡΗΣΙΟΥ ΓΕΛ</w:t>
      </w:r>
    </w:p>
    <w:p w:rsidR="009936B4" w:rsidRDefault="009936B4" w:rsidP="009936B4">
      <w:pPr>
        <w:shd w:val="clear" w:color="auto" w:fill="FFFFFF"/>
        <w:spacing w:after="120" w:line="240" w:lineRule="auto"/>
        <w:ind w:left="284" w:right="142"/>
        <w:jc w:val="both"/>
        <w:rPr>
          <w:rFonts w:ascii="Calibri" w:eastAsia="Calibri" w:hAnsi="Calibri" w:cs="Times New Roman"/>
          <w:i/>
          <w:color w:val="000000"/>
          <w:sz w:val="24"/>
        </w:rPr>
      </w:pPr>
    </w:p>
    <w:p w:rsidR="009936B4" w:rsidRDefault="009936B4" w:rsidP="009936B4">
      <w:pPr>
        <w:shd w:val="clear" w:color="auto" w:fill="FFFFFF"/>
        <w:spacing w:after="120" w:line="240" w:lineRule="auto"/>
        <w:ind w:left="284" w:right="142"/>
        <w:jc w:val="both"/>
        <w:rPr>
          <w:rFonts w:ascii="Calibri" w:eastAsia="Calibri" w:hAnsi="Calibri" w:cs="Times New Roman"/>
          <w:color w:val="000000"/>
          <w:sz w:val="20"/>
        </w:rPr>
      </w:pPr>
      <w:r>
        <w:rPr>
          <w:rFonts w:ascii="Calibri" w:eastAsia="Calibri" w:hAnsi="Calibri" w:cs="Times New Roman"/>
          <w:color w:val="000000"/>
          <w:sz w:val="20"/>
        </w:rPr>
        <w:t>Από το σχολικό  βιβλίο «Χημεία» Α' Λυκείου, έκδοση 2016.</w:t>
      </w:r>
    </w:p>
    <w:p w:rsidR="009936B4" w:rsidRDefault="009936B4" w:rsidP="009936B4">
      <w:pPr>
        <w:shd w:val="clear" w:color="auto" w:fill="FFFFFF"/>
        <w:spacing w:after="120" w:line="240" w:lineRule="auto"/>
        <w:ind w:left="284" w:right="142"/>
        <w:jc w:val="both"/>
        <w:rPr>
          <w:rFonts w:ascii="Calibri" w:eastAsia="Calibri" w:hAnsi="Calibri" w:cs="Times New Roman"/>
          <w:color w:val="000000"/>
          <w:sz w:val="20"/>
        </w:rPr>
      </w:pPr>
    </w:p>
    <w:p w:rsidR="009936B4" w:rsidRDefault="009936B4" w:rsidP="009936B4">
      <w:pPr>
        <w:shd w:val="clear" w:color="auto" w:fill="FFFFFF"/>
        <w:spacing w:after="120" w:line="360" w:lineRule="auto"/>
        <w:ind w:left="284" w:right="141"/>
        <w:jc w:val="both"/>
        <w:rPr>
          <w:rFonts w:asciiTheme="majorHAnsi" w:eastAsia="Calibri" w:hAnsiTheme="majorHAnsi" w:cs="Times New Roman"/>
          <w:sz w:val="28"/>
        </w:rPr>
      </w:pPr>
      <w:r>
        <w:rPr>
          <w:rFonts w:asciiTheme="majorHAnsi" w:eastAsia="Calibri" w:hAnsiTheme="majorHAnsi" w:cs="Times New Roman"/>
          <w:b/>
          <w:bCs/>
          <w:color w:val="000000"/>
          <w:sz w:val="28"/>
        </w:rPr>
        <w:t xml:space="preserve">ΚΕΦΑΛΑΙΟ 2: ΠΕΡΙΟΔΙΚΟΣ ΠΙΝΑΚΑΣ – ΔΕΣΜΟΙ </w:t>
      </w:r>
    </w:p>
    <w:p w:rsidR="009936B4" w:rsidRDefault="009936B4" w:rsidP="009936B4">
      <w:pPr>
        <w:shd w:val="clear" w:color="auto" w:fill="FFFFFF"/>
        <w:spacing w:after="120" w:line="240" w:lineRule="auto"/>
        <w:ind w:left="284" w:right="142"/>
        <w:jc w:val="both"/>
        <w:rPr>
          <w:rFonts w:asciiTheme="majorHAnsi" w:eastAsia="Calibri" w:hAnsiTheme="majorHAnsi" w:cs="Times New Roman"/>
          <w:i/>
          <w:color w:val="000000"/>
          <w:sz w:val="24"/>
        </w:rPr>
      </w:pPr>
      <w:r>
        <w:rPr>
          <w:rFonts w:ascii="Calibri" w:eastAsia="Calibri" w:hAnsi="Calibri" w:cs="Times New Roman"/>
          <w:b/>
          <w:color w:val="000000"/>
          <w:sz w:val="24"/>
        </w:rPr>
        <w:t>2.1</w:t>
      </w:r>
      <w:r>
        <w:rPr>
          <w:rFonts w:ascii="Calibri" w:eastAsia="Calibri" w:hAnsi="Calibri" w:cs="Times New Roman"/>
          <w:color w:val="000000"/>
          <w:sz w:val="24"/>
        </w:rPr>
        <w:t xml:space="preserve"> «Ηλεκτρονική δομή των ατόμων»</w:t>
      </w:r>
      <w:r>
        <w:rPr>
          <w:rFonts w:asciiTheme="majorHAnsi" w:eastAsia="Calibri" w:hAnsiTheme="majorHAnsi" w:cs="Times New Roman"/>
          <w:i/>
          <w:color w:val="000000"/>
          <w:sz w:val="24"/>
        </w:rPr>
        <w:t xml:space="preserve"> (σελίδες 44-46)</w:t>
      </w:r>
    </w:p>
    <w:p w:rsidR="009936B4" w:rsidRDefault="009936B4" w:rsidP="009936B4">
      <w:pPr>
        <w:shd w:val="clear" w:color="auto" w:fill="FFFFFF"/>
        <w:spacing w:after="120" w:line="240" w:lineRule="auto"/>
        <w:ind w:left="284" w:right="142"/>
        <w:jc w:val="both"/>
        <w:rPr>
          <w:rFonts w:asciiTheme="majorHAnsi" w:eastAsia="Calibri" w:hAnsiTheme="majorHAnsi" w:cs="Times New Roman"/>
          <w:i/>
          <w:color w:val="000000"/>
          <w:sz w:val="24"/>
        </w:rPr>
      </w:pPr>
      <w:r>
        <w:rPr>
          <w:rFonts w:ascii="Calibri" w:eastAsia="Calibri" w:hAnsi="Calibri" w:cs="Times New Roman"/>
          <w:b/>
          <w:color w:val="000000"/>
          <w:sz w:val="24"/>
        </w:rPr>
        <w:t>2.2</w:t>
      </w:r>
      <w:r>
        <w:rPr>
          <w:rFonts w:ascii="Calibri" w:eastAsia="Calibri" w:hAnsi="Calibri" w:cs="Times New Roman"/>
          <w:color w:val="000000"/>
          <w:sz w:val="24"/>
        </w:rPr>
        <w:t xml:space="preserve"> «Κατάταξη των στοιχείων (Περιοδικός Πίνακας) </w:t>
      </w:r>
      <w:r>
        <w:rPr>
          <w:rFonts w:asciiTheme="majorHAnsi" w:eastAsia="Calibri" w:hAnsiTheme="majorHAnsi" w:cs="Times New Roman"/>
          <w:i/>
          <w:color w:val="000000"/>
          <w:sz w:val="24"/>
        </w:rPr>
        <w:t>(σελίδες 48-49)</w:t>
      </w:r>
    </w:p>
    <w:p w:rsidR="009936B4" w:rsidRDefault="009936B4" w:rsidP="009936B4">
      <w:pPr>
        <w:shd w:val="clear" w:color="auto" w:fill="FFFFFF"/>
        <w:spacing w:after="120" w:line="240" w:lineRule="auto"/>
        <w:ind w:left="284" w:right="142"/>
        <w:jc w:val="both"/>
        <w:rPr>
          <w:rFonts w:asciiTheme="majorHAnsi" w:eastAsia="Calibri" w:hAnsiTheme="majorHAnsi" w:cs="Times New Roman"/>
          <w:i/>
          <w:color w:val="000000"/>
          <w:sz w:val="24"/>
        </w:rPr>
      </w:pPr>
      <w:r>
        <w:rPr>
          <w:rFonts w:ascii="Calibri" w:eastAsia="Calibri" w:hAnsi="Calibri" w:cs="Times New Roman"/>
          <w:b/>
          <w:color w:val="000000"/>
          <w:sz w:val="24"/>
        </w:rPr>
        <w:t>2.4</w:t>
      </w:r>
      <w:r>
        <w:rPr>
          <w:rFonts w:ascii="Calibri" w:eastAsia="Calibri" w:hAnsi="Calibri" w:cs="Times New Roman"/>
          <w:color w:val="000000"/>
          <w:sz w:val="24"/>
        </w:rPr>
        <w:t xml:space="preserve"> «Η γλώσσα της Χημείας-Αριθμός οξείδωσης-Γραφή τύπων και εισαγωγή στην ονοματολογία των ενώσεων» </w:t>
      </w:r>
      <w:r>
        <w:rPr>
          <w:rFonts w:asciiTheme="majorHAnsi" w:eastAsia="Calibri" w:hAnsiTheme="majorHAnsi" w:cs="Times New Roman"/>
          <w:i/>
          <w:color w:val="000000"/>
          <w:sz w:val="24"/>
        </w:rPr>
        <w:t>(σελίδες 62-66).</w:t>
      </w:r>
    </w:p>
    <w:p w:rsidR="009936B4" w:rsidRDefault="009936B4" w:rsidP="009936B4">
      <w:pPr>
        <w:shd w:val="clear" w:color="auto" w:fill="FFFFFF"/>
        <w:spacing w:after="120" w:line="240" w:lineRule="auto"/>
        <w:ind w:left="284" w:right="142"/>
        <w:jc w:val="both"/>
        <w:rPr>
          <w:rFonts w:ascii="Calibri" w:eastAsia="Calibri" w:hAnsi="Calibri" w:cs="Times New Roman"/>
          <w:color w:val="000000"/>
          <w:sz w:val="24"/>
        </w:rPr>
      </w:pPr>
    </w:p>
    <w:p w:rsidR="009936B4" w:rsidRDefault="009936B4" w:rsidP="009936B4">
      <w:pPr>
        <w:shd w:val="clear" w:color="auto" w:fill="FFFFFF"/>
        <w:spacing w:after="120" w:line="360" w:lineRule="auto"/>
        <w:ind w:left="284" w:right="141"/>
        <w:jc w:val="both"/>
        <w:rPr>
          <w:rFonts w:asciiTheme="majorHAnsi" w:eastAsia="Calibri" w:hAnsiTheme="majorHAnsi" w:cs="Times New Roman"/>
          <w:sz w:val="28"/>
        </w:rPr>
      </w:pPr>
      <w:r>
        <w:rPr>
          <w:rFonts w:asciiTheme="majorHAnsi" w:eastAsia="Calibri" w:hAnsiTheme="majorHAnsi" w:cs="Times New Roman"/>
          <w:b/>
          <w:bCs/>
          <w:color w:val="000000"/>
          <w:sz w:val="28"/>
        </w:rPr>
        <w:t xml:space="preserve">ΚΕΦΑΛΑΙΟ 3: ΧΗΜΙΚΕΣ ΑΝΤΙΔΡΑΣΕΙΣ </w:t>
      </w:r>
    </w:p>
    <w:p w:rsidR="009936B4" w:rsidRDefault="009936B4" w:rsidP="009936B4">
      <w:pPr>
        <w:shd w:val="clear" w:color="auto" w:fill="FFFFFF"/>
        <w:spacing w:after="120" w:line="240" w:lineRule="auto"/>
        <w:ind w:left="284" w:right="142"/>
        <w:jc w:val="both"/>
        <w:rPr>
          <w:rFonts w:asciiTheme="majorHAnsi" w:eastAsia="Calibri" w:hAnsiTheme="majorHAnsi" w:cs="Times New Roman"/>
          <w:i/>
          <w:color w:val="000000"/>
          <w:sz w:val="24"/>
        </w:rPr>
      </w:pPr>
      <w:r>
        <w:rPr>
          <w:rFonts w:ascii="Calibri" w:eastAsia="Calibri" w:hAnsi="Calibri" w:cs="Times New Roman"/>
          <w:b/>
          <w:color w:val="000000"/>
          <w:sz w:val="24"/>
        </w:rPr>
        <w:t xml:space="preserve">3.5 </w:t>
      </w:r>
      <w:r>
        <w:rPr>
          <w:rFonts w:ascii="Calibri" w:eastAsia="Calibri" w:hAnsi="Calibri" w:cs="Times New Roman"/>
          <w:color w:val="000000"/>
          <w:sz w:val="24"/>
        </w:rPr>
        <w:t xml:space="preserve"> «Χημικές αντιδράσεις» . Πώς συμβολίζονται οι χημικές αντιδράσεις </w:t>
      </w:r>
      <w:r>
        <w:rPr>
          <w:rFonts w:asciiTheme="majorHAnsi" w:eastAsia="Calibri" w:hAnsiTheme="majorHAnsi" w:cs="Times New Roman"/>
          <w:i/>
          <w:color w:val="000000"/>
          <w:sz w:val="24"/>
        </w:rPr>
        <w:t xml:space="preserve">(σελίδες 95,96) </w:t>
      </w:r>
      <w:r>
        <w:rPr>
          <w:rFonts w:asciiTheme="majorHAnsi" w:eastAsia="Calibri" w:hAnsiTheme="majorHAnsi" w:cs="Times New Roman"/>
          <w:color w:val="000000"/>
          <w:sz w:val="24"/>
        </w:rPr>
        <w:t xml:space="preserve">Μερικά είδη χημικών αντιδράσεων </w:t>
      </w:r>
      <w:r>
        <w:rPr>
          <w:rFonts w:asciiTheme="majorHAnsi" w:eastAsia="Calibri" w:hAnsiTheme="majorHAnsi" w:cs="Times New Roman"/>
          <w:i/>
          <w:color w:val="000000"/>
          <w:sz w:val="24"/>
        </w:rPr>
        <w:t>(σελίδες 99-105)</w:t>
      </w:r>
    </w:p>
    <w:p w:rsidR="009936B4" w:rsidRDefault="009936B4" w:rsidP="009936B4">
      <w:pPr>
        <w:shd w:val="clear" w:color="auto" w:fill="FFFFFF"/>
        <w:spacing w:after="120" w:line="240" w:lineRule="auto"/>
        <w:ind w:left="284" w:right="142"/>
        <w:jc w:val="both"/>
        <w:rPr>
          <w:rFonts w:asciiTheme="majorHAnsi" w:eastAsia="Calibri" w:hAnsiTheme="majorHAnsi" w:cs="Times New Roman"/>
          <w:i/>
          <w:color w:val="000000"/>
          <w:sz w:val="24"/>
        </w:rPr>
      </w:pPr>
    </w:p>
    <w:p w:rsidR="009936B4" w:rsidRDefault="009936B4" w:rsidP="009936B4">
      <w:pPr>
        <w:shd w:val="clear" w:color="auto" w:fill="FFFFFF"/>
        <w:spacing w:after="120" w:line="360" w:lineRule="auto"/>
        <w:ind w:left="284" w:right="141"/>
        <w:jc w:val="both"/>
        <w:rPr>
          <w:rFonts w:asciiTheme="majorHAnsi" w:eastAsia="Calibri" w:hAnsiTheme="majorHAnsi" w:cs="Times New Roman"/>
          <w:sz w:val="28"/>
        </w:rPr>
      </w:pPr>
      <w:r>
        <w:rPr>
          <w:rFonts w:asciiTheme="majorHAnsi" w:eastAsia="Calibri" w:hAnsiTheme="majorHAnsi" w:cs="Times New Roman"/>
          <w:b/>
          <w:bCs/>
          <w:color w:val="000000"/>
          <w:sz w:val="28"/>
        </w:rPr>
        <w:t xml:space="preserve">ΚΕΦΑΛΑΙΟ 4: ΣΤΟΙΧΕΙΟΜΕΤΡΙΑ </w:t>
      </w:r>
    </w:p>
    <w:p w:rsidR="009936B4" w:rsidRDefault="009936B4" w:rsidP="009936B4">
      <w:pPr>
        <w:shd w:val="clear" w:color="auto" w:fill="FFFFFF"/>
        <w:spacing w:after="120" w:line="240" w:lineRule="auto"/>
        <w:ind w:left="284" w:right="142"/>
        <w:jc w:val="both"/>
        <w:rPr>
          <w:rFonts w:asciiTheme="majorHAnsi" w:eastAsia="Calibri" w:hAnsiTheme="majorHAnsi" w:cs="Times New Roman"/>
          <w:i/>
          <w:color w:val="000000"/>
          <w:sz w:val="24"/>
        </w:rPr>
      </w:pPr>
      <w:r>
        <w:rPr>
          <w:rFonts w:ascii="Calibri" w:eastAsia="Calibri" w:hAnsi="Calibri" w:cs="Times New Roman"/>
          <w:b/>
          <w:color w:val="000000"/>
          <w:sz w:val="24"/>
        </w:rPr>
        <w:t>4.1</w:t>
      </w:r>
      <w:r>
        <w:rPr>
          <w:rFonts w:ascii="Calibri" w:eastAsia="Calibri" w:hAnsi="Calibri" w:cs="Times New Roman"/>
          <w:color w:val="000000"/>
          <w:sz w:val="24"/>
        </w:rPr>
        <w:t xml:space="preserve"> «Βασικές έννοιες για τους χημικούς υπολογισμούς: σχετική ατομική μάζα, σχετική μοριακή μάζα, </w:t>
      </w:r>
      <w:r>
        <w:rPr>
          <w:rFonts w:ascii="Calibri" w:eastAsia="Calibri" w:hAnsi="Calibri" w:cs="Times New Roman"/>
          <w:color w:val="000000"/>
          <w:sz w:val="24"/>
          <w:lang w:val="en-US"/>
        </w:rPr>
        <w:t>mol</w:t>
      </w:r>
      <w:r>
        <w:rPr>
          <w:rFonts w:ascii="Calibri" w:eastAsia="Calibri" w:hAnsi="Calibri" w:cs="Times New Roman"/>
          <w:color w:val="000000"/>
          <w:sz w:val="24"/>
        </w:rPr>
        <w:t xml:space="preserve">, αριθμός </w:t>
      </w:r>
      <w:r>
        <w:rPr>
          <w:rFonts w:ascii="Calibri" w:eastAsia="Calibri" w:hAnsi="Calibri" w:cs="Times New Roman"/>
          <w:color w:val="000000"/>
          <w:sz w:val="24"/>
          <w:lang w:val="en-US"/>
        </w:rPr>
        <w:t>Avogadro</w:t>
      </w:r>
      <w:r>
        <w:rPr>
          <w:rFonts w:ascii="Calibri" w:eastAsia="Calibri" w:hAnsi="Calibri" w:cs="Times New Roman"/>
          <w:color w:val="000000"/>
          <w:sz w:val="24"/>
        </w:rPr>
        <w:t xml:space="preserve">, γραμμομοριακός όγκος» </w:t>
      </w:r>
      <w:r>
        <w:rPr>
          <w:rFonts w:asciiTheme="majorHAnsi" w:eastAsia="Calibri" w:hAnsiTheme="majorHAnsi" w:cs="Times New Roman"/>
          <w:i/>
          <w:color w:val="000000"/>
          <w:sz w:val="24"/>
        </w:rPr>
        <w:t>(σελίδες 128-135).</w:t>
      </w:r>
    </w:p>
    <w:p w:rsidR="009936B4" w:rsidRDefault="009936B4" w:rsidP="009936B4">
      <w:pPr>
        <w:shd w:val="clear" w:color="auto" w:fill="FFFFFF"/>
        <w:spacing w:after="120" w:line="240" w:lineRule="auto"/>
        <w:ind w:right="142"/>
        <w:jc w:val="both"/>
        <w:rPr>
          <w:rFonts w:ascii="Calibri" w:eastAsia="Calibri" w:hAnsi="Calibri" w:cs="Times New Roman"/>
          <w:color w:val="000000"/>
          <w:sz w:val="24"/>
        </w:rPr>
      </w:pPr>
      <w:r>
        <w:rPr>
          <w:rFonts w:ascii="Calibri" w:eastAsia="Calibri" w:hAnsi="Calibri" w:cs="Times New Roman"/>
          <w:color w:val="000000"/>
          <w:sz w:val="24"/>
        </w:rPr>
        <w:t xml:space="preserve">      </w:t>
      </w:r>
      <w:r>
        <w:rPr>
          <w:rFonts w:ascii="Calibri" w:eastAsia="Calibri" w:hAnsi="Calibri" w:cs="Times New Roman"/>
          <w:b/>
          <w:color w:val="000000"/>
          <w:sz w:val="24"/>
        </w:rPr>
        <w:t>4.3</w:t>
      </w:r>
      <w:r>
        <w:rPr>
          <w:rFonts w:ascii="Calibri" w:eastAsia="Calibri" w:hAnsi="Calibri" w:cs="Times New Roman"/>
          <w:color w:val="000000"/>
          <w:sz w:val="24"/>
        </w:rPr>
        <w:t xml:space="preserve"> «Συγκέντρωση διαλύματος – αραίωση, ανάμειξη διαλυμάτων» </w:t>
      </w:r>
      <w:r>
        <w:rPr>
          <w:rFonts w:asciiTheme="majorHAnsi" w:eastAsia="Calibri" w:hAnsiTheme="majorHAnsi" w:cs="Times New Roman"/>
          <w:i/>
          <w:color w:val="000000"/>
          <w:sz w:val="24"/>
        </w:rPr>
        <w:t>(σελίδες 141-146).</w:t>
      </w:r>
      <w:r>
        <w:rPr>
          <w:rFonts w:ascii="Calibri" w:eastAsia="Calibri" w:hAnsi="Calibri" w:cs="Times New Roman"/>
          <w:color w:val="000000"/>
          <w:sz w:val="24"/>
        </w:rPr>
        <w:t xml:space="preserve"> </w:t>
      </w:r>
    </w:p>
    <w:p w:rsidR="009936B4" w:rsidRDefault="009936B4" w:rsidP="009936B4">
      <w:pPr>
        <w:shd w:val="clear" w:color="auto" w:fill="FFFFFF"/>
        <w:spacing w:after="120" w:line="240" w:lineRule="auto"/>
        <w:ind w:left="284" w:right="142"/>
        <w:jc w:val="both"/>
        <w:rPr>
          <w:rFonts w:asciiTheme="majorHAnsi" w:eastAsia="Calibri" w:hAnsiTheme="majorHAnsi" w:cs="Times New Roman"/>
          <w:i/>
          <w:color w:val="000000"/>
          <w:sz w:val="24"/>
        </w:rPr>
      </w:pPr>
    </w:p>
    <w:p w:rsidR="009936B4" w:rsidRDefault="009936B4" w:rsidP="009936B4">
      <w:pPr>
        <w:pStyle w:val="ListParagraph"/>
        <w:numPr>
          <w:ilvl w:val="0"/>
          <w:numId w:val="1"/>
        </w:numPr>
        <w:rPr>
          <w:rFonts w:asciiTheme="majorHAnsi" w:hAnsiTheme="majorHAnsi"/>
          <w:i/>
          <w:color w:val="943634" w:themeColor="accent2" w:themeShade="BF"/>
          <w:u w:val="single"/>
        </w:rPr>
      </w:pPr>
      <w:r>
        <w:rPr>
          <w:rFonts w:asciiTheme="majorHAnsi" w:hAnsiTheme="majorHAnsi"/>
          <w:i/>
          <w:color w:val="943634" w:themeColor="accent2" w:themeShade="BF"/>
          <w:u w:val="single"/>
        </w:rPr>
        <w:t>Στην εξεταστέα ύλη συμπεριλαμβάνονται οι αντίστοιχες ασκήσεις του σχολικού βιβλίου.</w:t>
      </w:r>
    </w:p>
    <w:p w:rsidR="009936B4" w:rsidRDefault="009936B4" w:rsidP="009936B4">
      <w:pPr>
        <w:spacing w:after="0" w:line="240" w:lineRule="auto"/>
        <w:rPr>
          <w:rFonts w:asciiTheme="majorHAnsi" w:hAnsiTheme="majorHAnsi"/>
          <w:color w:val="943634" w:themeColor="accent2" w:themeShade="BF"/>
          <w:u w:val="single"/>
        </w:rPr>
      </w:pPr>
    </w:p>
    <w:p w:rsidR="009936B4" w:rsidRDefault="009936B4" w:rsidP="009936B4">
      <w:pPr>
        <w:shd w:val="clear" w:color="auto" w:fill="FFFFFF"/>
        <w:spacing w:after="120" w:line="240" w:lineRule="auto"/>
        <w:ind w:left="284" w:right="142"/>
        <w:jc w:val="both"/>
        <w:rPr>
          <w:rFonts w:asciiTheme="majorHAnsi" w:eastAsia="Calibri" w:hAnsiTheme="majorHAnsi" w:cs="Times New Roman"/>
          <w:i/>
          <w:color w:val="000000"/>
          <w:sz w:val="24"/>
        </w:rPr>
      </w:pPr>
    </w:p>
    <w:p w:rsidR="009936B4" w:rsidRDefault="009936B4" w:rsidP="009936B4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Οι καθηγητές</w:t>
      </w:r>
      <w:r>
        <w:rPr>
          <w:rFonts w:asciiTheme="majorHAnsi" w:hAnsiTheme="majorHAnsi"/>
          <w:sz w:val="24"/>
          <w:szCs w:val="24"/>
        </w:rPr>
        <w:t xml:space="preserve">:   </w:t>
      </w:r>
    </w:p>
    <w:p w:rsidR="009936B4" w:rsidRDefault="009936B4" w:rsidP="009936B4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 xml:space="preserve">                                                                                        Κυριάκος Κουγιουμτζόπουλος</w:t>
      </w:r>
    </w:p>
    <w:p w:rsidR="009936B4" w:rsidRDefault="009936B4" w:rsidP="009936B4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Στέλλα Χριστοπούλου </w:t>
      </w:r>
    </w:p>
    <w:p w:rsidR="009936B4" w:rsidRDefault="009936B4" w:rsidP="009936B4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9936B4" w:rsidRDefault="009936B4" w:rsidP="009936B4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9936B4" w:rsidRDefault="009936B4" w:rsidP="009936B4">
      <w:pPr>
        <w:spacing w:after="0"/>
        <w:rPr>
          <w:rFonts w:asciiTheme="majorHAnsi" w:hAnsiTheme="majorHAnsi"/>
          <w:i/>
          <w:sz w:val="24"/>
          <w:szCs w:val="24"/>
          <w:lang w:val="en-US"/>
        </w:rPr>
      </w:pPr>
    </w:p>
    <w:p w:rsidR="009936B4" w:rsidRDefault="009936B4" w:rsidP="009936B4">
      <w:pPr>
        <w:spacing w:after="0"/>
        <w:rPr>
          <w:rFonts w:asciiTheme="majorHAnsi" w:hAnsiTheme="majorHAnsi"/>
          <w:i/>
          <w:sz w:val="24"/>
          <w:szCs w:val="24"/>
          <w:lang w:val="en-US"/>
        </w:rPr>
      </w:pPr>
    </w:p>
    <w:p w:rsidR="00FE4770" w:rsidRDefault="00FE4770"/>
    <w:sectPr w:rsidR="00FE4770" w:rsidSect="00FE4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06C"/>
    <w:multiLevelType w:val="hybridMultilevel"/>
    <w:tmpl w:val="63A2D3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6B4"/>
    <w:rsid w:val="004F3546"/>
    <w:rsid w:val="00583D46"/>
    <w:rsid w:val="00990AB2"/>
    <w:rsid w:val="009936B4"/>
    <w:rsid w:val="00F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6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2017-04-28T05:10:00Z</dcterms:created>
  <dcterms:modified xsi:type="dcterms:W3CDTF">2017-04-28T05:11:00Z</dcterms:modified>
</cp:coreProperties>
</file>